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5F" w:rsidRPr="00C27785" w:rsidRDefault="001A1F5F" w:rsidP="001A1F5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27785">
        <w:rPr>
          <w:rFonts w:ascii="Arial" w:eastAsia="Arial" w:hAnsi="Arial" w:cs="Arial"/>
          <w:b/>
          <w:bCs/>
          <w:sz w:val="24"/>
          <w:szCs w:val="24"/>
        </w:rPr>
        <w:t xml:space="preserve">Порядок предоставления дополнительных услуг юридическим лицам 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3827"/>
        <w:gridCol w:w="1985"/>
      </w:tblGrid>
      <w:tr w:rsidR="001A1F5F" w:rsidRPr="00C27785" w:rsidTr="00E736B5">
        <w:trPr>
          <w:trHeight w:val="60"/>
        </w:trPr>
        <w:tc>
          <w:tcPr>
            <w:tcW w:w="4253" w:type="dxa"/>
          </w:tcPr>
          <w:p w:rsidR="001A1F5F" w:rsidRPr="00C27785" w:rsidRDefault="001A1F5F" w:rsidP="00E736B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C27785">
              <w:rPr>
                <w:rFonts w:ascii="Arial" w:eastAsia="Arial" w:hAnsi="Arial" w:cs="Arial"/>
                <w:b/>
                <w:bCs/>
              </w:rPr>
              <w:t>Услуга</w:t>
            </w:r>
            <w:r w:rsidRPr="00C27785">
              <w:rPr>
                <w:rStyle w:val="a7"/>
                <w:rFonts w:ascii="Arial" w:eastAsia="Arial" w:hAnsi="Arial" w:cs="Arial"/>
                <w:b/>
                <w:bCs/>
                <w:color w:val="4F4F4F"/>
                <w:shd w:val="clear" w:color="auto" w:fill="FFFFFF"/>
              </w:rPr>
              <w:t>*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C27785">
              <w:rPr>
                <w:rFonts w:ascii="Arial" w:eastAsia="Arial" w:hAnsi="Arial" w:cs="Arial"/>
                <w:b/>
                <w:bCs/>
              </w:rPr>
              <w:t>Описание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C27785">
              <w:rPr>
                <w:rFonts w:ascii="Arial" w:eastAsia="Arial" w:hAnsi="Arial" w:cs="Arial"/>
                <w:b/>
                <w:bCs/>
              </w:rPr>
              <w:t>Форма списаний оплаты</w:t>
            </w:r>
          </w:p>
        </w:tc>
      </w:tr>
      <w:tr w:rsidR="001A1F5F" w:rsidRPr="00C27785" w:rsidTr="00E736B5"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Электронный ящик</w:t>
            </w:r>
            <w:r w:rsidRPr="00C27785">
              <w:rPr>
                <w:rStyle w:val="a7"/>
                <w:rFonts w:ascii="Arial" w:eastAsia="Arial" w:hAnsi="Arial" w:cs="Arial"/>
                <w:color w:val="4F4F4F"/>
                <w:shd w:val="clear" w:color="auto" w:fill="FFFFFF"/>
              </w:rPr>
              <w:t>**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Предоставления ящика электронной почты. Объем ящика – 40 МБ. Максимальный размер письма – 25 Мб (при пересылке файлов – 18 Мб). Срок действия – 1 календарный месяц. Услуга предоставляется для клиентов, подключенных по технологиям ADSL, Ethernet и GPON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Ежемесячно</w:t>
            </w:r>
          </w:p>
        </w:tc>
      </w:tr>
      <w:tr w:rsidR="001A1F5F" w:rsidRPr="00C27785" w:rsidTr="00E736B5"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Регистрация DNS на сервере провайдера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Регистрация DNS на сервере провайдера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Разовый платеж</w:t>
            </w:r>
          </w:p>
        </w:tc>
      </w:tr>
      <w:tr w:rsidR="001A1F5F" w:rsidRPr="00C27785" w:rsidTr="00E736B5"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Поддержка DNS на сервере провайдера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Поддержка DNS на сервере провайдера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Ежемесячно</w:t>
            </w:r>
          </w:p>
        </w:tc>
      </w:tr>
      <w:tr w:rsidR="001A1F5F" w:rsidRPr="00C27785" w:rsidTr="00E736B5">
        <w:trPr>
          <w:trHeight w:val="116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Статический IP-адрес</w:t>
            </w:r>
            <w:r w:rsidRPr="00C27785">
              <w:rPr>
                <w:rStyle w:val="a7"/>
                <w:rFonts w:ascii="Arial" w:eastAsia="Arial" w:hAnsi="Arial" w:cs="Arial"/>
                <w:color w:val="4F4F4F"/>
                <w:shd w:val="clear" w:color="auto" w:fill="FFFFFF"/>
              </w:rPr>
              <w:t xml:space="preserve"> ***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Поддержка и маршрутизация статического IP-адреса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Ежемесячно</w:t>
            </w:r>
          </w:p>
        </w:tc>
      </w:tr>
      <w:tr w:rsidR="001A1F5F" w:rsidRPr="00C27785" w:rsidTr="00E736B5">
        <w:trPr>
          <w:trHeight w:val="116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Статический публичный IP-адрес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Поддержка и маршрутизация статического IP-адреса для клиентов Дата-центра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Ежемесячно</w:t>
            </w:r>
          </w:p>
        </w:tc>
      </w:tr>
      <w:tr w:rsidR="001A1F5F" w:rsidRPr="00C27785" w:rsidTr="00E736B5">
        <w:trPr>
          <w:trHeight w:val="116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Подсеть стат. публичных адресов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Поддержка и маршрутизация статических IP-адресов для клиентов Дата-центра. Предоставляется блоками </w:t>
            </w: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  <w:lang w:val="en-US"/>
              </w:rPr>
              <w:t>IP</w:t>
            </w: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-адресов (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4, </w:t>
            </w: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8,16,32,64,128,256…)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Ежемесячно</w:t>
            </w:r>
          </w:p>
        </w:tc>
      </w:tr>
      <w:tr w:rsidR="001A1F5F" w:rsidRPr="00C27785" w:rsidTr="00E736B5">
        <w:trPr>
          <w:trHeight w:val="116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  <w:lang w:val="en-US"/>
              </w:rPr>
            </w:pPr>
            <w:r w:rsidRPr="00C27785">
              <w:rPr>
                <w:rFonts w:ascii="Arial" w:hAnsi="Arial" w:cs="Arial"/>
              </w:rPr>
              <w:t xml:space="preserve">Подсеть публичных </w:t>
            </w:r>
            <w:r w:rsidRPr="00C27785">
              <w:rPr>
                <w:rFonts w:ascii="Arial" w:hAnsi="Arial" w:cs="Arial"/>
                <w:lang w:val="en-US"/>
              </w:rPr>
              <w:t>IPv6</w:t>
            </w:r>
            <w:r w:rsidRPr="00C27785">
              <w:rPr>
                <w:rFonts w:ascii="Arial" w:hAnsi="Arial" w:cs="Arial"/>
              </w:rPr>
              <w:t>-адресов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Поддержка и маршрутизация статических IP</w:t>
            </w: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  <w:lang w:val="en-US"/>
              </w:rPr>
              <w:t>v</w:t>
            </w: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6-адресов для клиентов Дата-центра.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Бесплатно</w:t>
            </w:r>
          </w:p>
        </w:tc>
      </w:tr>
      <w:tr w:rsidR="001A1F5F" w:rsidRPr="00C27785" w:rsidTr="00E736B5">
        <w:trPr>
          <w:trHeight w:val="116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Переход на меньший по стоимости тарифный план</w:t>
            </w:r>
          </w:p>
          <w:p w:rsidR="001A1F5F" w:rsidRPr="00C27785" w:rsidRDefault="001A1F5F" w:rsidP="00E736B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Смена тарифного плана на меньший по стоимости. Услуга предоставляется для клиентов, подключенных по технологиям ADSL, Ethernet и GPON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Разовый платеж</w:t>
            </w:r>
          </w:p>
        </w:tc>
      </w:tr>
      <w:tr w:rsidR="001A1F5F" w:rsidRPr="00C27785" w:rsidTr="00E736B5">
        <w:trPr>
          <w:trHeight w:val="116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Переход на больший по стоимости тарифный план</w:t>
            </w:r>
          </w:p>
          <w:p w:rsidR="001A1F5F" w:rsidRPr="00C27785" w:rsidRDefault="001A1F5F" w:rsidP="00E736B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Смена тарифного плана на больший по стоимости. Услуга предоставляется для клиентов, подключенных по технологиям ADSL, Ethernet и GPON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Бесплатно</w:t>
            </w:r>
          </w:p>
        </w:tc>
      </w:tr>
      <w:tr w:rsidR="001A1F5F" w:rsidRPr="00C27785" w:rsidTr="00E736B5">
        <w:trPr>
          <w:trHeight w:val="116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Подключение одной точки клиента к коммуникационному узлу оператора по технологии Ethernet с выездом монтажника 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Услуга по подключению персонального оборудования клиента к сети оператора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Разовый платеж</w:t>
            </w:r>
          </w:p>
        </w:tc>
      </w:tr>
      <w:tr w:rsidR="001A1F5F" w:rsidRPr="00C27785" w:rsidTr="00E736B5">
        <w:trPr>
          <w:trHeight w:val="55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Техническое обслуживание линии клиента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При временном приостановлении потребления услуг по инициативе клиента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Посуточно</w:t>
            </w:r>
          </w:p>
        </w:tc>
      </w:tr>
      <w:tr w:rsidR="001A1F5F" w:rsidRPr="00C27785" w:rsidTr="00E736B5">
        <w:trPr>
          <w:trHeight w:val="55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Услуга по установке, настройке и обслуживанию персональных компьютеров и серверов</w:t>
            </w:r>
            <w:r w:rsidRPr="00C27785">
              <w:rPr>
                <w:rStyle w:val="a7"/>
                <w:rFonts w:ascii="Arial" w:eastAsia="Arial" w:hAnsi="Arial" w:cs="Arial"/>
                <w:color w:val="4F4F4F"/>
                <w:shd w:val="clear" w:color="auto" w:fill="FFFFFF"/>
              </w:rPr>
              <w:t>****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1 нормочас</w:t>
            </w:r>
          </w:p>
        </w:tc>
      </w:tr>
      <w:tr w:rsidR="001A1F5F" w:rsidRPr="00C27785" w:rsidTr="00E736B5">
        <w:trPr>
          <w:trHeight w:val="55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Абонентская плата за порт, доступ к пирингу и внутренним ресурсам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Ежемесячно</w:t>
            </w:r>
          </w:p>
        </w:tc>
      </w:tr>
      <w:tr w:rsidR="001A1F5F" w:rsidRPr="00C27785" w:rsidTr="00E736B5">
        <w:trPr>
          <w:trHeight w:val="55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«Круглосуточная скорость»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Услуга, которая позволяет обеспечить предоставление основной скорости по тарифному плану линейки </w:t>
            </w: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lastRenderedPageBreak/>
              <w:t xml:space="preserve">«Интернет для офиса» в течение всего дня. </w:t>
            </w:r>
          </w:p>
        </w:tc>
        <w:tc>
          <w:tcPr>
            <w:tcW w:w="1985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lastRenderedPageBreak/>
              <w:t>Ежемесячно</w:t>
            </w:r>
          </w:p>
        </w:tc>
      </w:tr>
      <w:tr w:rsidR="001A1F5F" w:rsidRPr="00C27785" w:rsidTr="00E736B5">
        <w:trPr>
          <w:trHeight w:val="556"/>
        </w:trPr>
        <w:tc>
          <w:tcPr>
            <w:tcW w:w="4253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Пауза</w:t>
            </w:r>
          </w:p>
        </w:tc>
        <w:tc>
          <w:tcPr>
            <w:tcW w:w="3827" w:type="dxa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,Times New Roman" w:hAnsi="Arial" w:cs="Arial"/>
              </w:rPr>
              <w:t xml:space="preserve">В течение календарного года клиенту предоставляется возможность приостанавливать оказание услуг сроком на 30 дней без взимания оплаты (бесплатный период), по истечении 30 дней взимается 50% от абонентской платы (платный период). </w:t>
            </w:r>
          </w:p>
        </w:tc>
        <w:tc>
          <w:tcPr>
            <w:tcW w:w="1985" w:type="dxa"/>
            <w:shd w:val="clear" w:color="auto" w:fill="auto"/>
          </w:tcPr>
          <w:p w:rsidR="001A1F5F" w:rsidRPr="00C27785" w:rsidRDefault="001A1F5F" w:rsidP="00E736B5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C27785">
              <w:rPr>
                <w:rFonts w:ascii="Arial" w:eastAsia="Arial" w:hAnsi="Arial" w:cs="Arial"/>
                <w:color w:val="000000"/>
                <w:shd w:val="clear" w:color="auto" w:fill="FFFFFF"/>
              </w:rPr>
              <w:t>Посуточно</w:t>
            </w:r>
          </w:p>
        </w:tc>
      </w:tr>
    </w:tbl>
    <w:p w:rsidR="001A1F5F" w:rsidRPr="00C27785" w:rsidRDefault="001A1F5F" w:rsidP="001A1F5F">
      <w:pPr>
        <w:jc w:val="both"/>
        <w:rPr>
          <w:rFonts w:ascii="Arial" w:hAnsi="Arial" w:cs="Arial"/>
        </w:rPr>
      </w:pPr>
    </w:p>
    <w:p w:rsidR="001A1F5F" w:rsidRPr="00C27785" w:rsidRDefault="001A1F5F" w:rsidP="001A1F5F">
      <w:pPr>
        <w:jc w:val="both"/>
        <w:rPr>
          <w:rFonts w:ascii="Arial" w:eastAsia="Arial,Times New Roman" w:hAnsi="Arial" w:cs="Arial"/>
          <w:b/>
          <w:bCs/>
        </w:rPr>
      </w:pPr>
      <w:r w:rsidRPr="00C27785">
        <w:rPr>
          <w:rFonts w:ascii="Arial" w:eastAsia="Arial,Times New Roman" w:hAnsi="Arial" w:cs="Arial"/>
        </w:rPr>
        <w:t xml:space="preserve">1. </w:t>
      </w:r>
      <w:r w:rsidRPr="00C27785">
        <w:rPr>
          <w:rFonts w:ascii="Arial" w:eastAsia="Arial,Times New Roman" w:hAnsi="Arial" w:cs="Arial"/>
          <w:b/>
          <w:bCs/>
        </w:rPr>
        <w:t>Особенности предоставления услуги Пауза:</w:t>
      </w:r>
    </w:p>
    <w:p w:rsidR="001A1F5F" w:rsidRPr="00C27785" w:rsidRDefault="001A1F5F" w:rsidP="001A1F5F">
      <w:pPr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 xml:space="preserve">1.1. Назначается на все тарифы и услуги по лицевому счету, по которым взимается абонентская плата. </w:t>
      </w:r>
    </w:p>
    <w:p w:rsidR="001A1F5F" w:rsidRPr="00C27785" w:rsidRDefault="001A1F5F" w:rsidP="001A1F5F">
      <w:pPr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 xml:space="preserve">1.2. Подключение услуги возможно: </w:t>
      </w:r>
    </w:p>
    <w:p w:rsidR="001A1F5F" w:rsidRPr="00C27785" w:rsidRDefault="001A1F5F" w:rsidP="001A1F5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>при обращении в офис компании;</w:t>
      </w:r>
    </w:p>
    <w:p w:rsidR="001A1F5F" w:rsidRPr="00C27785" w:rsidRDefault="001A1F5F" w:rsidP="001A1F5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 xml:space="preserve">на основании заявления стандартного образца, отправленного через сообщество А1 Беларусь в Viber или на адрес электронной почты </w:t>
      </w:r>
      <w:hyperlink r:id="rId5" w:history="1">
        <w:r w:rsidRPr="00C27785">
          <w:rPr>
            <w:rStyle w:val="a6"/>
            <w:rFonts w:ascii="Arial" w:eastAsia="Arial,Times New Roman" w:hAnsi="Arial" w:cs="Arial"/>
          </w:rPr>
          <w:t>legal@a1.by</w:t>
        </w:r>
      </w:hyperlink>
      <w:r w:rsidRPr="00C27785">
        <w:rPr>
          <w:rFonts w:ascii="Arial" w:eastAsia="Arial,Times New Roman" w:hAnsi="Arial" w:cs="Arial"/>
        </w:rPr>
        <w:t>.</w:t>
      </w:r>
    </w:p>
    <w:p w:rsidR="001A1F5F" w:rsidRPr="00C27785" w:rsidRDefault="001A1F5F" w:rsidP="001A1F5F">
      <w:pPr>
        <w:pStyle w:val="a3"/>
        <w:ind w:left="0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>1.3. Срок действия бесплатного периода составляет 30 календарных дней в течении календарного года. Срок действия платного периода составляет 30 календарных дней.</w:t>
      </w:r>
    </w:p>
    <w:p w:rsidR="001A1F5F" w:rsidRPr="00C27785" w:rsidRDefault="001A1F5F" w:rsidP="001A1F5F">
      <w:pPr>
        <w:pStyle w:val="a3"/>
        <w:tabs>
          <w:tab w:val="left" w:pos="284"/>
        </w:tabs>
        <w:ind w:left="0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>1.4. Если обслуживание не было восстановлено по инициативе клиента:</w:t>
      </w:r>
    </w:p>
    <w:p w:rsidR="001A1F5F" w:rsidRPr="00C27785" w:rsidRDefault="001A1F5F" w:rsidP="001A1F5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>по окончании платного периода происходит восстановление обслуживания, абонентская плата списывается в полном объеме.</w:t>
      </w:r>
    </w:p>
    <w:p w:rsidR="001A1F5F" w:rsidRPr="00C27785" w:rsidRDefault="001A1F5F" w:rsidP="001A1F5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 xml:space="preserve">последующая постановка услуг в паузу осуществляется с взиманием 50% от абонентской платы. </w:t>
      </w:r>
    </w:p>
    <w:p w:rsidR="001A1F5F" w:rsidRPr="00C27785" w:rsidRDefault="001A1F5F" w:rsidP="001A1F5F">
      <w:pPr>
        <w:tabs>
          <w:tab w:val="left" w:pos="284"/>
        </w:tabs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>1.5. Если обслуживание было восстановлено до окончания срока действия бесплатного периода:</w:t>
      </w:r>
    </w:p>
    <w:p w:rsidR="001A1F5F" w:rsidRPr="00C27785" w:rsidRDefault="001A1F5F" w:rsidP="001A1F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 xml:space="preserve">бесплатный период не предоставляется до наступления нового календарного года; </w:t>
      </w:r>
    </w:p>
    <w:p w:rsidR="001A1F5F" w:rsidRPr="00C27785" w:rsidRDefault="001A1F5F" w:rsidP="001A1F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>последующая постановка услуг в паузу осуществляется с взиманием 50% от абонентской платы;</w:t>
      </w:r>
    </w:p>
    <w:p w:rsidR="001A1F5F" w:rsidRPr="00C27785" w:rsidRDefault="001A1F5F" w:rsidP="001A1F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>срок действия платного периода составляет 30 календарных дней, на 31-ый день происходит восстановление обслуживания, абонентская плата списывается в полном объеме.</w:t>
      </w:r>
    </w:p>
    <w:p w:rsidR="001A1F5F" w:rsidRPr="00C27785" w:rsidRDefault="001A1F5F" w:rsidP="001A1F5F">
      <w:pPr>
        <w:pStyle w:val="a3"/>
        <w:tabs>
          <w:tab w:val="left" w:pos="284"/>
        </w:tabs>
        <w:ind w:left="0"/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>1.6 Услуга Пауза не предоставляется:</w:t>
      </w:r>
    </w:p>
    <w:p w:rsidR="001A1F5F" w:rsidRPr="00C27785" w:rsidRDefault="001A1F5F" w:rsidP="001A1F5F">
      <w:pPr>
        <w:pStyle w:val="a3"/>
        <w:tabs>
          <w:tab w:val="left" w:pos="284"/>
        </w:tabs>
        <w:ind w:left="0"/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>- абонентам кабельного и цифрового телевидения (а также абонентам MMDS);</w:t>
      </w:r>
    </w:p>
    <w:p w:rsidR="001A1F5F" w:rsidRDefault="001A1F5F" w:rsidP="001A1F5F">
      <w:pPr>
        <w:pStyle w:val="a3"/>
        <w:tabs>
          <w:tab w:val="left" w:pos="284"/>
        </w:tabs>
        <w:ind w:left="0"/>
        <w:jc w:val="both"/>
        <w:rPr>
          <w:rFonts w:ascii="Arial" w:eastAsia="Arial,Times New Roman" w:hAnsi="Arial" w:cs="Arial"/>
        </w:rPr>
      </w:pPr>
      <w:r w:rsidRPr="00C27785">
        <w:rPr>
          <w:rFonts w:ascii="Arial" w:eastAsia="Arial,Times New Roman" w:hAnsi="Arial" w:cs="Arial"/>
        </w:rPr>
        <w:t>- на ТП Телефон в БЦ, Телефон в БЦ с доп. услугами и Поток Е1.</w:t>
      </w:r>
    </w:p>
    <w:p w:rsidR="001A1F5F" w:rsidRPr="00565863" w:rsidRDefault="001A1F5F" w:rsidP="001A1F5F">
      <w:pPr>
        <w:pStyle w:val="a3"/>
        <w:tabs>
          <w:tab w:val="left" w:pos="284"/>
        </w:tabs>
        <w:ind w:left="0"/>
        <w:jc w:val="both"/>
        <w:rPr>
          <w:rFonts w:ascii="Arial" w:eastAsia="Arial,Times New Roman" w:hAnsi="Arial" w:cs="Arial"/>
        </w:rPr>
      </w:pPr>
      <w:r w:rsidRPr="00565863">
        <w:rPr>
          <w:rFonts w:ascii="Arial" w:eastAsia="Arial,Times New Roman" w:hAnsi="Arial" w:cs="Arial"/>
        </w:rPr>
        <w:t>1</w:t>
      </w:r>
      <w:r>
        <w:rPr>
          <w:rFonts w:ascii="Arial" w:eastAsia="Arial,Times New Roman" w:hAnsi="Arial" w:cs="Arial"/>
        </w:rPr>
        <w:t xml:space="preserve">.7 </w:t>
      </w:r>
      <w:r w:rsidRPr="00565863">
        <w:rPr>
          <w:rFonts w:ascii="Arial" w:eastAsia="Arial,Times New Roman" w:hAnsi="Arial" w:cs="Arial"/>
        </w:rPr>
        <w:t xml:space="preserve">Абонентская плата </w:t>
      </w:r>
      <w:r>
        <w:rPr>
          <w:rFonts w:ascii="Arial" w:eastAsia="Arial,Times New Roman" w:hAnsi="Arial" w:cs="Arial"/>
        </w:rPr>
        <w:t>пакетов</w:t>
      </w:r>
      <w:r w:rsidRPr="00565863">
        <w:rPr>
          <w:rFonts w:ascii="Arial" w:eastAsia="Arial,Times New Roman" w:hAnsi="Arial" w:cs="Arial"/>
        </w:rPr>
        <w:t xml:space="preserve"> </w:t>
      </w:r>
      <w:r>
        <w:rPr>
          <w:rFonts w:ascii="Arial" w:eastAsia="Arial,Times New Roman" w:hAnsi="Arial" w:cs="Arial"/>
        </w:rPr>
        <w:t>«</w:t>
      </w:r>
      <w:r w:rsidRPr="00565863">
        <w:rPr>
          <w:rFonts w:ascii="Arial" w:eastAsia="Arial,Times New Roman" w:hAnsi="Arial" w:cs="Arial"/>
        </w:rPr>
        <w:t>VOKA</w:t>
      </w:r>
      <w:r>
        <w:rPr>
          <w:rFonts w:ascii="Arial" w:eastAsia="Arial,Times New Roman" w:hAnsi="Arial" w:cs="Arial"/>
        </w:rPr>
        <w:t xml:space="preserve"> ТВ Базовый» и «</w:t>
      </w:r>
      <w:r>
        <w:rPr>
          <w:rFonts w:ascii="Arial" w:eastAsia="Arial,Times New Roman" w:hAnsi="Arial" w:cs="Arial"/>
          <w:lang w:val="en-US"/>
        </w:rPr>
        <w:t>VOKA</w:t>
      </w:r>
      <w:r w:rsidRPr="00565863">
        <w:rPr>
          <w:rFonts w:ascii="Arial" w:eastAsia="Arial,Times New Roman" w:hAnsi="Arial" w:cs="Arial"/>
        </w:rPr>
        <w:t xml:space="preserve"> </w:t>
      </w:r>
      <w:r>
        <w:rPr>
          <w:rFonts w:ascii="Arial" w:eastAsia="Arial,Times New Roman" w:hAnsi="Arial" w:cs="Arial"/>
        </w:rPr>
        <w:t>ТВ Расширенный»</w:t>
      </w:r>
      <w:r w:rsidRPr="00565863">
        <w:rPr>
          <w:rFonts w:ascii="Arial" w:eastAsia="Arial,Times New Roman" w:hAnsi="Arial" w:cs="Arial"/>
        </w:rPr>
        <w:t xml:space="preserve"> в «Паузе» не взимается со дня, следующего за днем подключения услуги «Пауза».</w:t>
      </w:r>
    </w:p>
    <w:p w:rsidR="001A1F5F" w:rsidRPr="00C27785" w:rsidRDefault="001A1F5F" w:rsidP="001A1F5F">
      <w:pPr>
        <w:pStyle w:val="a3"/>
        <w:ind w:left="567"/>
        <w:rPr>
          <w:rFonts w:ascii="Arial" w:hAnsi="Arial" w:cs="Arial"/>
        </w:rPr>
      </w:pPr>
    </w:p>
    <w:p w:rsidR="001A1F5F" w:rsidRPr="00C27785" w:rsidRDefault="001A1F5F" w:rsidP="001A1F5F">
      <w:pPr>
        <w:rPr>
          <w:rFonts w:ascii="Arial" w:eastAsia="Arial" w:hAnsi="Arial" w:cs="Arial"/>
          <w:b/>
          <w:bCs/>
          <w:color w:val="000000"/>
          <w:shd w:val="clear" w:color="auto" w:fill="FFFFFF"/>
        </w:rPr>
      </w:pPr>
      <w:r w:rsidRPr="00C27785">
        <w:rPr>
          <w:rFonts w:ascii="Arial" w:eastAsia="Arial,Times New Roman" w:hAnsi="Arial" w:cs="Arial"/>
          <w:b/>
          <w:bCs/>
        </w:rPr>
        <w:t xml:space="preserve">2. Особенности предоставления услуги Статический публичный IP-адреса </w:t>
      </w:r>
      <w:r w:rsidRPr="00C27785">
        <w:rPr>
          <w:rFonts w:ascii="Arial" w:eastAsia="Arial" w:hAnsi="Arial" w:cs="Arial"/>
          <w:b/>
          <w:bCs/>
          <w:color w:val="000000"/>
          <w:shd w:val="clear" w:color="auto" w:fill="FFFFFF"/>
        </w:rPr>
        <w:t>для клиентов Дата-центра: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</w:rPr>
        <w:t>Услуга предоставляется только клиентам Дата-центра, пользователям услуг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линейки </w:t>
      </w:r>
      <w:r w:rsidRPr="00C27785">
        <w:rPr>
          <w:rFonts w:ascii="Arial" w:eastAsia="Arial" w:hAnsi="Arial" w:cs="Arial"/>
          <w:color w:val="000000"/>
          <w:shd w:val="clear" w:color="auto" w:fill="FFFFFF"/>
          <w:lang w:val="en-US"/>
        </w:rPr>
        <w:t>IaaS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>.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  <w:lang w:val="en-US"/>
        </w:rPr>
        <w:t>IP-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>адреса предоставляются поштучно.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Подключение/отключение/изменение состава услуги может быть произведено на основании заявки, зафиксированной Клиентом в виде запроса, направленного на электронный адрес Компании </w:t>
      </w:r>
      <w:r w:rsidRPr="00C27785">
        <w:rPr>
          <w:rStyle w:val="a7"/>
          <w:rFonts w:ascii="Arial" w:eastAsia="Arial" w:hAnsi="Arial" w:cs="Arial"/>
          <w:color w:val="0000FF"/>
          <w:u w:val="single"/>
          <w:shd w:val="clear" w:color="auto" w:fill="FFFFFF"/>
        </w:rPr>
        <w:t>SD@a1data.by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 с указанием УНП клиента, контактных данных технического специалиста Клиента и запрашиваемых параметров услуги.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</w:rPr>
        <w:t>Клиентам, пользователям услуги, Личный кабинет не предоставляется.</w:t>
      </w:r>
    </w:p>
    <w:p w:rsidR="001A1F5F" w:rsidRPr="00C27785" w:rsidRDefault="001A1F5F" w:rsidP="001A1F5F">
      <w:pPr>
        <w:pStyle w:val="a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1F5F" w:rsidRPr="00C27785" w:rsidRDefault="001A1F5F" w:rsidP="001A1F5F">
      <w:pPr>
        <w:ind w:left="360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b/>
          <w:bCs/>
          <w:color w:val="000000"/>
          <w:shd w:val="clear" w:color="auto" w:fill="FFFFFF"/>
        </w:rPr>
        <w:t>3.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27785">
        <w:rPr>
          <w:rFonts w:ascii="Arial" w:eastAsia="Arial,Times New Roman" w:hAnsi="Arial" w:cs="Arial"/>
          <w:b/>
          <w:bCs/>
        </w:rPr>
        <w:t xml:space="preserve">Особенности предоставления услуги Подсеть статических публичных IP-адресов </w:t>
      </w:r>
      <w:r w:rsidRPr="00C27785">
        <w:rPr>
          <w:rFonts w:ascii="Arial" w:eastAsia="Arial" w:hAnsi="Arial" w:cs="Arial"/>
          <w:b/>
          <w:bCs/>
          <w:color w:val="000000"/>
          <w:shd w:val="clear" w:color="auto" w:fill="FFFFFF"/>
        </w:rPr>
        <w:t>для клиентов Дата-центра: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</w:rPr>
      </w:pPr>
      <w:r w:rsidRPr="00C27785">
        <w:rPr>
          <w:rFonts w:ascii="Arial" w:eastAsia="Arial" w:hAnsi="Arial" w:cs="Arial"/>
          <w:color w:val="000000"/>
          <w:shd w:val="clear" w:color="auto" w:fill="FFFFFF"/>
        </w:rPr>
        <w:t>Услуга предоставляется только клиентам Дата-центра, пользователям услуг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линеек </w:t>
      </w:r>
      <w:r w:rsidRPr="00C27785">
        <w:rPr>
          <w:rFonts w:ascii="Arial" w:eastAsia="Arial" w:hAnsi="Arial" w:cs="Arial"/>
          <w:color w:val="000000"/>
          <w:shd w:val="clear" w:color="auto" w:fill="FFFFFF"/>
          <w:lang w:val="en-US"/>
        </w:rPr>
        <w:t>IaaS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и </w:t>
      </w:r>
      <w:r w:rsidRPr="00C27785">
        <w:rPr>
          <w:rFonts w:ascii="Arial" w:eastAsia="Arial" w:hAnsi="Arial" w:cs="Arial"/>
          <w:color w:val="000000"/>
          <w:shd w:val="clear" w:color="auto" w:fill="FFFFFF"/>
          <w:lang w:val="en-US"/>
        </w:rPr>
        <w:t>Colocation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>.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  <w:lang w:val="en-US"/>
        </w:rPr>
        <w:t>IP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-адреса предоставляются подсетями (блоками) </w:t>
      </w:r>
      <w:r w:rsidRPr="00C27785">
        <w:rPr>
          <w:rFonts w:ascii="Arial" w:eastAsia="Arial" w:hAnsi="Arial" w:cs="Arial"/>
          <w:color w:val="000000"/>
        </w:rPr>
        <w:t xml:space="preserve">по </w:t>
      </w:r>
      <w:r>
        <w:rPr>
          <w:rFonts w:ascii="Arial" w:eastAsia="Arial" w:hAnsi="Arial" w:cs="Arial"/>
          <w:color w:val="000000"/>
        </w:rPr>
        <w:t xml:space="preserve">4, 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>8, 16, 32, 64, 128, 256</w:t>
      </w:r>
      <w:r w:rsidRPr="00C27785">
        <w:rPr>
          <w:rFonts w:ascii="Arial" w:eastAsia="Arial" w:hAnsi="Arial" w:cs="Arial"/>
          <w:color w:val="000000"/>
        </w:rPr>
        <w:t xml:space="preserve">, ..., 2^n адресов. В каждом блоке пять </w:t>
      </w:r>
      <w:r w:rsidRPr="00C27785">
        <w:rPr>
          <w:rFonts w:ascii="Arial" w:eastAsia="Arial" w:hAnsi="Arial" w:cs="Arial"/>
          <w:color w:val="000000"/>
          <w:lang w:val="en-US"/>
        </w:rPr>
        <w:t>IP</w:t>
      </w:r>
      <w:r w:rsidRPr="00C27785">
        <w:rPr>
          <w:rFonts w:ascii="Arial" w:eastAsia="Arial" w:hAnsi="Arial" w:cs="Arial"/>
          <w:color w:val="000000"/>
        </w:rPr>
        <w:t>-адресов носят технологический характер и не предназначены для прямого использования.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Подключение/отключение/изменение состава услуги может быть произведено на основании заявки, зафиксированной Клиентом в виде запроса, направленного на электронный адрес Компании </w:t>
      </w:r>
      <w:r w:rsidRPr="00C27785">
        <w:rPr>
          <w:rStyle w:val="a7"/>
          <w:rFonts w:ascii="Arial" w:eastAsia="Arial" w:hAnsi="Arial" w:cs="Arial"/>
          <w:color w:val="0000FF"/>
          <w:u w:val="single"/>
          <w:shd w:val="clear" w:color="auto" w:fill="FFFFFF"/>
        </w:rPr>
        <w:t>SD@a1data.by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 с указанием УНП клиента, контактных данных технического специалиста Клиента и запрашиваемых параметров услуги.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</w:rPr>
        <w:t>Клиентам, пользователям услуги, Личный кабинет не предоставляется.</w:t>
      </w:r>
    </w:p>
    <w:p w:rsidR="001A1F5F" w:rsidRPr="00C27785" w:rsidRDefault="001A1F5F" w:rsidP="001A1F5F">
      <w:pPr>
        <w:ind w:left="360" w:hanging="360"/>
        <w:jc w:val="both"/>
        <w:rPr>
          <w:rFonts w:ascii="Arial" w:eastAsia="Arial" w:hAnsi="Arial" w:cs="Arial"/>
          <w:b/>
          <w:bCs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4. </w:t>
      </w:r>
      <w:r w:rsidRPr="00C27785">
        <w:rPr>
          <w:rFonts w:ascii="Arial" w:eastAsia="Arial,Times New Roman" w:hAnsi="Arial" w:cs="Arial"/>
          <w:b/>
          <w:bCs/>
        </w:rPr>
        <w:t>Особенности предоставления услуги Подсеть статических публичных IP</w:t>
      </w:r>
      <w:r w:rsidRPr="00C27785">
        <w:rPr>
          <w:rFonts w:ascii="Arial" w:eastAsia="Arial,Times New Roman" w:hAnsi="Arial" w:cs="Arial"/>
          <w:b/>
          <w:bCs/>
          <w:lang w:val="en-US"/>
        </w:rPr>
        <w:t>v</w:t>
      </w:r>
      <w:r w:rsidRPr="00C27785">
        <w:rPr>
          <w:rFonts w:ascii="Arial" w:eastAsia="Arial,Times New Roman" w:hAnsi="Arial" w:cs="Arial"/>
          <w:b/>
          <w:bCs/>
        </w:rPr>
        <w:t xml:space="preserve">6-адресов </w:t>
      </w:r>
      <w:r w:rsidRPr="00C27785">
        <w:rPr>
          <w:rFonts w:ascii="Arial" w:eastAsia="Arial" w:hAnsi="Arial" w:cs="Arial"/>
          <w:b/>
          <w:bCs/>
          <w:color w:val="000000"/>
          <w:shd w:val="clear" w:color="auto" w:fill="FFFFFF"/>
        </w:rPr>
        <w:t>для клиентов Дата-центра: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</w:rPr>
      </w:pPr>
      <w:r w:rsidRPr="00C27785">
        <w:rPr>
          <w:rFonts w:ascii="Arial" w:eastAsia="Arial" w:hAnsi="Arial" w:cs="Arial"/>
          <w:color w:val="000000"/>
          <w:shd w:val="clear" w:color="auto" w:fill="FFFFFF"/>
        </w:rPr>
        <w:t>Услуга предоставляется только клиентам Дата-центра, пользователям услуг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линеек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27785">
        <w:rPr>
          <w:rFonts w:ascii="Arial" w:eastAsia="Arial" w:hAnsi="Arial" w:cs="Arial"/>
          <w:color w:val="000000" w:themeColor="text1"/>
          <w:lang w:val="en-US"/>
        </w:rPr>
        <w:t>IaaS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>и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27785">
        <w:rPr>
          <w:rFonts w:ascii="Arial" w:eastAsia="Arial" w:hAnsi="Arial" w:cs="Arial"/>
          <w:color w:val="000000"/>
          <w:shd w:val="clear" w:color="auto" w:fill="FFFFFF"/>
          <w:lang w:val="en-US"/>
        </w:rPr>
        <w:t>Colocation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>.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  <w:lang w:val="en-US"/>
        </w:rPr>
        <w:lastRenderedPageBreak/>
        <w:t>IP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v6-адреса предоставляются только подсетями (блоком адресов) /64 (~18 квинтиллионов адресов). Подсеть может использоваться только для прямого подключения к виртуальным машинам (без использования </w:t>
      </w:r>
      <w:r w:rsidRPr="00C27785">
        <w:rPr>
          <w:rFonts w:ascii="Arial" w:eastAsia="Arial" w:hAnsi="Arial" w:cs="Arial"/>
          <w:color w:val="000000"/>
          <w:shd w:val="clear" w:color="auto" w:fill="FFFFFF"/>
          <w:lang w:val="en-US"/>
        </w:rPr>
        <w:t>vEdge</w:t>
      </w:r>
      <w:r w:rsidRPr="00C27785">
        <w:rPr>
          <w:rFonts w:ascii="Arial" w:eastAsia="Arial" w:hAnsi="Arial" w:cs="Arial"/>
          <w:color w:val="000000"/>
          <w:shd w:val="clear" w:color="auto" w:fill="FFFFFF"/>
        </w:rPr>
        <w:t>).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Подключение/отключение/изменение состава услуги может быть произведено на основании заявки, зафиксированной Клиентом в виде запроса, направленного на электронный адрес Компании </w:t>
      </w:r>
      <w:hyperlink r:id="rId6" w:history="1">
        <w:r w:rsidRPr="00C27785">
          <w:rPr>
            <w:rStyle w:val="a6"/>
            <w:rFonts w:ascii="Arial" w:eastAsia="Arial" w:hAnsi="Arial" w:cs="Arial"/>
            <w:shd w:val="clear" w:color="auto" w:fill="FFFFFF"/>
          </w:rPr>
          <w:t>SD@a1data.by</w:t>
        </w:r>
      </w:hyperlink>
      <w:r w:rsidRPr="00C27785">
        <w:rPr>
          <w:rFonts w:ascii="Arial" w:eastAsia="Arial" w:hAnsi="Arial" w:cs="Arial"/>
          <w:color w:val="000000"/>
          <w:shd w:val="clear" w:color="auto" w:fill="FFFFFF"/>
        </w:rPr>
        <w:t xml:space="preserve"> с указанием УНП клиента, контактных данных технического специалиста Клиента и запрашиваемых параметров услуги.</w:t>
      </w:r>
    </w:p>
    <w:p w:rsidR="001A1F5F" w:rsidRPr="00C27785" w:rsidRDefault="001A1F5F" w:rsidP="001A1F5F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27785">
        <w:rPr>
          <w:rFonts w:ascii="Arial" w:eastAsia="Arial" w:hAnsi="Arial" w:cs="Arial"/>
          <w:color w:val="000000"/>
          <w:shd w:val="clear" w:color="auto" w:fill="FFFFFF"/>
        </w:rPr>
        <w:t>Клиентам, пользователям услуги, Личный кабинет не предоставляется.</w:t>
      </w:r>
    </w:p>
    <w:p w:rsidR="001A1F5F" w:rsidRPr="00C27785" w:rsidRDefault="001A1F5F" w:rsidP="001A1F5F">
      <w:pPr>
        <w:pStyle w:val="a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1F5F" w:rsidRPr="00C27785" w:rsidRDefault="001A1F5F" w:rsidP="001A1F5F">
      <w:pPr>
        <w:pStyle w:val="a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1F5F" w:rsidRPr="00C27785" w:rsidRDefault="001A1F5F" w:rsidP="001A1F5F">
      <w:pPr>
        <w:ind w:left="360" w:hanging="36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A1F5F" w:rsidRPr="00C27785" w:rsidRDefault="001A1F5F" w:rsidP="001A1F5F">
      <w:pPr>
        <w:ind w:left="360" w:hanging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1F5F" w:rsidRPr="00C27785" w:rsidRDefault="001A1F5F" w:rsidP="001A1F5F">
      <w:pPr>
        <w:jc w:val="both"/>
        <w:rPr>
          <w:rStyle w:val="a7"/>
          <w:rFonts w:ascii="Arial" w:hAnsi="Arial" w:cs="Arial"/>
          <w:i w:val="0"/>
          <w:iCs w:val="0"/>
        </w:rPr>
      </w:pPr>
    </w:p>
    <w:p w:rsidR="001A1F5F" w:rsidRPr="00C27785" w:rsidRDefault="001A1F5F" w:rsidP="001A1F5F">
      <w:pPr>
        <w:ind w:left="-283" w:hanging="142"/>
        <w:jc w:val="both"/>
        <w:rPr>
          <w:rStyle w:val="a7"/>
          <w:rFonts w:ascii="Arial" w:eastAsia="Arial" w:hAnsi="Arial" w:cs="Arial"/>
          <w:color w:val="4F4F4F"/>
          <w:shd w:val="clear" w:color="auto" w:fill="FFFFFF"/>
        </w:rPr>
      </w:pPr>
      <w:r w:rsidRPr="00C27785">
        <w:rPr>
          <w:rStyle w:val="a7"/>
          <w:rFonts w:ascii="Arial" w:eastAsia="Arial" w:hAnsi="Arial" w:cs="Arial"/>
          <w:color w:val="4F4F4F"/>
          <w:shd w:val="clear" w:color="auto" w:fill="FFFFFF"/>
        </w:rPr>
        <w:t>* Подключение услуг доступно  после поступления официального запроса на электронный адрес компании: </w:t>
      </w:r>
      <w:hyperlink r:id="rId7" w:history="1">
        <w:r w:rsidRPr="00C27785">
          <w:rPr>
            <w:rStyle w:val="a7"/>
            <w:rFonts w:ascii="Arial" w:eastAsia="Arial" w:hAnsi="Arial" w:cs="Arial"/>
            <w:color w:val="0000FF"/>
            <w:u w:val="single"/>
            <w:shd w:val="clear" w:color="auto" w:fill="FFFFFF"/>
          </w:rPr>
          <w:t>corp@a1</w:t>
        </w:r>
        <w:r w:rsidRPr="00C27785">
          <w:rPr>
            <w:rStyle w:val="a7"/>
            <w:rFonts w:ascii="Arial" w:eastAsia="Arial" w:hAnsi="Arial" w:cs="Arial"/>
            <w:color w:val="4F4F4F"/>
            <w:shd w:val="clear" w:color="auto" w:fill="FFFFFF"/>
          </w:rPr>
          <w:t>.by</w:t>
        </w:r>
      </w:hyperlink>
      <w:r w:rsidRPr="00C27785">
        <w:rPr>
          <w:rStyle w:val="a7"/>
          <w:rFonts w:ascii="Arial" w:eastAsia="Arial" w:hAnsi="Arial" w:cs="Arial"/>
          <w:color w:val="4F4F4F"/>
          <w:shd w:val="clear" w:color="auto" w:fill="FFFFFF"/>
        </w:rPr>
        <w:t> либо по факсу: +375 17 239 00 79.</w:t>
      </w:r>
    </w:p>
    <w:p w:rsidR="001A1F5F" w:rsidRPr="00C27785" w:rsidRDefault="001A1F5F" w:rsidP="001A1F5F">
      <w:pPr>
        <w:ind w:left="-283" w:hanging="142"/>
        <w:jc w:val="both"/>
        <w:rPr>
          <w:rStyle w:val="a7"/>
          <w:rFonts w:ascii="Arial" w:hAnsi="Arial" w:cs="Arial"/>
          <w:color w:val="4F4F4F"/>
          <w:shd w:val="clear" w:color="auto" w:fill="FFFFFF"/>
        </w:rPr>
      </w:pPr>
    </w:p>
    <w:p w:rsidR="001A1F5F" w:rsidRPr="00C27785" w:rsidRDefault="001A1F5F" w:rsidP="001A1F5F">
      <w:pPr>
        <w:ind w:left="-283" w:hanging="142"/>
        <w:jc w:val="both"/>
        <w:rPr>
          <w:rStyle w:val="a7"/>
          <w:rFonts w:ascii="Arial" w:eastAsia="Arial" w:hAnsi="Arial" w:cs="Arial"/>
          <w:color w:val="4F4F4F"/>
          <w:shd w:val="clear" w:color="auto" w:fill="FFFFFF"/>
        </w:rPr>
      </w:pPr>
      <w:r w:rsidRPr="00C27785">
        <w:rPr>
          <w:rStyle w:val="a7"/>
          <w:rFonts w:ascii="Arial" w:eastAsia="Arial" w:hAnsi="Arial" w:cs="Arial"/>
          <w:color w:val="4F4F4F"/>
          <w:shd w:val="clear" w:color="auto" w:fill="FFFFFF"/>
        </w:rPr>
        <w:t xml:space="preserve">** Услуга «Электронный ящик» перенесена в архив. </w:t>
      </w:r>
    </w:p>
    <w:p w:rsidR="001A1F5F" w:rsidRPr="00C27785" w:rsidRDefault="001A1F5F" w:rsidP="001A1F5F">
      <w:pPr>
        <w:ind w:left="-283" w:hanging="142"/>
        <w:jc w:val="both"/>
        <w:rPr>
          <w:rStyle w:val="a7"/>
          <w:rFonts w:ascii="Arial" w:hAnsi="Arial" w:cs="Arial"/>
          <w:color w:val="4F4F4F"/>
          <w:shd w:val="clear" w:color="auto" w:fill="FFFFFF"/>
        </w:rPr>
      </w:pPr>
    </w:p>
    <w:p w:rsidR="001A1F5F" w:rsidRPr="00C27785" w:rsidRDefault="001A1F5F" w:rsidP="001A1F5F">
      <w:pPr>
        <w:ind w:left="-283" w:hanging="142"/>
        <w:jc w:val="both"/>
        <w:rPr>
          <w:rStyle w:val="a7"/>
          <w:rFonts w:ascii="Arial" w:eastAsia="Arial" w:hAnsi="Arial" w:cs="Arial"/>
          <w:color w:val="4F4F4F"/>
          <w:shd w:val="clear" w:color="auto" w:fill="FFFFFF"/>
        </w:rPr>
      </w:pPr>
      <w:r w:rsidRPr="00C27785">
        <w:rPr>
          <w:rStyle w:val="a7"/>
          <w:rFonts w:ascii="Arial" w:eastAsia="Arial" w:hAnsi="Arial" w:cs="Arial"/>
          <w:color w:val="4F4F4F"/>
          <w:shd w:val="clear" w:color="auto" w:fill="FFFFFF"/>
        </w:rPr>
        <w:t xml:space="preserve">*** Если у клиента подключен один статический </w:t>
      </w:r>
      <w:r w:rsidRPr="00C27785">
        <w:rPr>
          <w:rStyle w:val="a7"/>
          <w:rFonts w:ascii="Arial" w:eastAsia="Arial" w:hAnsi="Arial" w:cs="Arial"/>
          <w:color w:val="4F4F4F"/>
          <w:shd w:val="clear" w:color="auto" w:fill="FFFFFF"/>
          <w:lang w:val="en-US"/>
        </w:rPr>
        <w:t>IP</w:t>
      </w:r>
      <w:r w:rsidRPr="00C27785">
        <w:rPr>
          <w:rStyle w:val="a7"/>
          <w:rFonts w:ascii="Arial" w:eastAsia="Arial" w:hAnsi="Arial" w:cs="Arial"/>
          <w:color w:val="4F4F4F"/>
          <w:shd w:val="clear" w:color="auto" w:fill="FFFFFF"/>
        </w:rPr>
        <w:t xml:space="preserve">-адрес, то дополнительные </w:t>
      </w:r>
      <w:r w:rsidRPr="00C27785">
        <w:rPr>
          <w:rStyle w:val="a7"/>
          <w:rFonts w:ascii="Arial" w:eastAsia="Arial" w:hAnsi="Arial" w:cs="Arial"/>
          <w:color w:val="4F4F4F"/>
          <w:shd w:val="clear" w:color="auto" w:fill="FFFFFF"/>
          <w:lang w:val="en-US"/>
        </w:rPr>
        <w:t>IP</w:t>
      </w:r>
      <w:r w:rsidRPr="00C27785">
        <w:rPr>
          <w:rStyle w:val="a7"/>
          <w:rFonts w:ascii="Arial" w:eastAsia="Arial" w:hAnsi="Arial" w:cs="Arial"/>
          <w:color w:val="4F4F4F"/>
          <w:shd w:val="clear" w:color="auto" w:fill="FFFFFF"/>
        </w:rPr>
        <w:t xml:space="preserve"> можно приобрести только блоками по 4, 8, 16, ..., 2^n адресов.</w:t>
      </w:r>
    </w:p>
    <w:p w:rsidR="001A1F5F" w:rsidRPr="00C27785" w:rsidRDefault="001A1F5F" w:rsidP="001A1F5F">
      <w:pPr>
        <w:ind w:left="-283" w:hanging="142"/>
        <w:jc w:val="both"/>
        <w:rPr>
          <w:rFonts w:ascii="Arial" w:eastAsia="Arial" w:hAnsi="Arial" w:cs="Arial"/>
          <w:i/>
          <w:iCs/>
          <w:color w:val="4F4F4F"/>
          <w:shd w:val="clear" w:color="auto" w:fill="FFFFFF"/>
        </w:rPr>
      </w:pPr>
      <w:r w:rsidRPr="00C27785">
        <w:rPr>
          <w:rStyle w:val="a7"/>
          <w:rFonts w:ascii="Arial" w:eastAsia="Arial" w:hAnsi="Arial" w:cs="Arial"/>
          <w:color w:val="4F4F4F"/>
          <w:shd w:val="clear" w:color="auto" w:fill="FFFFFF"/>
        </w:rPr>
        <w:t>**** C проведением диагностики работоспособности и устранением возникающих неполадок, а также с возможностью организации локальной сети и подключения к коммуникационному узлу провайдера.</w:t>
      </w:r>
    </w:p>
    <w:p w:rsidR="001A1F5F" w:rsidRPr="00C42731" w:rsidRDefault="001A1F5F" w:rsidP="001A1F5F">
      <w:pPr>
        <w:tabs>
          <w:tab w:val="center" w:pos="4320"/>
          <w:tab w:val="right" w:pos="8640"/>
        </w:tabs>
        <w:ind w:left="708"/>
        <w:rPr>
          <w:rFonts w:ascii="Times New Roman" w:hAnsi="Times New Roman"/>
          <w:b/>
          <w:sz w:val="28"/>
          <w:szCs w:val="28"/>
        </w:rPr>
      </w:pPr>
    </w:p>
    <w:p w:rsidR="00E534DD" w:rsidRDefault="00E534DD">
      <w:bookmarkStart w:id="0" w:name="_GoBack"/>
      <w:bookmarkEnd w:id="0"/>
    </w:p>
    <w:sectPr w:rsidR="00E534DD" w:rsidSect="00CD1B25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450"/>
    <w:multiLevelType w:val="hybridMultilevel"/>
    <w:tmpl w:val="42D68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5C4B24"/>
    <w:multiLevelType w:val="hybridMultilevel"/>
    <w:tmpl w:val="E148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03154"/>
    <w:multiLevelType w:val="hybridMultilevel"/>
    <w:tmpl w:val="41E8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5F"/>
    <w:rsid w:val="001A1F5F"/>
    <w:rsid w:val="00E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7FD3-66FE-48E3-9F39-E1562ADF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5F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1F5F"/>
    <w:pPr>
      <w:ind w:left="720"/>
      <w:contextualSpacing/>
    </w:pPr>
  </w:style>
  <w:style w:type="table" w:styleId="a5">
    <w:name w:val="Table Grid"/>
    <w:basedOn w:val="a1"/>
    <w:uiPriority w:val="39"/>
    <w:rsid w:val="001A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1F5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1A1F5F"/>
    <w:rPr>
      <w:rFonts w:ascii="Myriad Pro" w:eastAsia="Times New Roman" w:hAnsi="Myriad Pro" w:cs="Times New Roman"/>
      <w:sz w:val="20"/>
      <w:szCs w:val="20"/>
    </w:rPr>
  </w:style>
  <w:style w:type="character" w:styleId="a7">
    <w:name w:val="Emphasis"/>
    <w:basedOn w:val="a0"/>
    <w:uiPriority w:val="20"/>
    <w:qFormat/>
    <w:rsid w:val="001A1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p@velco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@a1data.by" TargetMode="External"/><Relationship Id="rId5" Type="http://schemas.openxmlformats.org/officeDocument/2006/relationships/hyperlink" Target="mailto:legal@a1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Gorbach</dc:creator>
  <cp:keywords/>
  <dc:description/>
  <cp:lastModifiedBy>Irina Gorbach</cp:lastModifiedBy>
  <cp:revision>1</cp:revision>
  <dcterms:created xsi:type="dcterms:W3CDTF">2022-06-10T07:58:00Z</dcterms:created>
  <dcterms:modified xsi:type="dcterms:W3CDTF">2022-06-10T07:59:00Z</dcterms:modified>
</cp:coreProperties>
</file>